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教师教育学院研究生学位论文开题安排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val="en-US" w:eastAsia="zh-Hans"/>
        </w:rPr>
        <w:t>第一组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开题时间：2021年12月24日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上午8：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0开始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开题地点： </w:t>
      </w:r>
      <w:r>
        <w:rPr>
          <w:rFonts w:hint="default" w:asciiTheme="minorEastAsia" w:hAnsiTheme="minorEastAsia" w:eastAsiaTheme="minorEastAsia" w:cstheme="minorEastAsia"/>
          <w:sz w:val="24"/>
          <w:szCs w:val="24"/>
        </w:rPr>
        <w:t>5-101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教室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开题组长：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童志斌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开题专家：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吴述桥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黄沚青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开题记录秘书：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章敏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长号17857170081，短号640081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每位参加开题的同学陈述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分钟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开题专家评议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分钟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六、参加开题研究生：</w:t>
      </w:r>
    </w:p>
    <w:tbl>
      <w:tblPr>
        <w:tblStyle w:val="3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511"/>
        <w:gridCol w:w="967"/>
        <w:gridCol w:w="1144"/>
        <w:gridCol w:w="911"/>
        <w:gridCol w:w="3791"/>
      </w:tblGrid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202025200004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珊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基于文化诗学的初中古诗词教学研究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202025200007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李姿颖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王国均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以表现性任务驱动高中语文单元教学的研究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202025200008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跨媒介阅读与交流下初中语文名著导读教学研究</w:t>
            </w:r>
          </w:p>
        </w:tc>
      </w:tr>
      <w:tr>
        <w:trPr>
          <w:trHeight w:val="484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202025200009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煜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王国均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“扶放有度”的初中文体单元教学研究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202025200010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娄顶顶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拼贴法在初中语文微写作教学中的应用研究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202025200011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张旭波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基于召唤结构理论的部编版初中现代散文教学研究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202025200188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池亨颖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指向深度学习的初中散文教学研究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202025200191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杨黄东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王国均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以问题链教学提升高中生思维品质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15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202025200192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张婷婷</w:t>
            </w:r>
          </w:p>
        </w:tc>
        <w:tc>
          <w:tcPr>
            <w:tcW w:w="11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初中文言文群文阅读教学研究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10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柳茗园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议题式教学在初中说明文教学中的运用研究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11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金雅斯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“中国现当代作家作品研习”学习任务群的设计与实施研究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孙锡易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潘正文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基于上下文语境的高中小说阅读教学研究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3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余益飞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俞向军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统编版初中语文教科书小说类课文“删改节”研究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方馨晨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俞向军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统编版与苏教版高中语文教科书的“同文异样”研究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5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202025200211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张晓青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俞向军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统编版初中语文教科书小说助读系统的使用研究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6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宋雪燕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常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立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统编高中语文教材中的外国文学作品选文与教学研究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7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202025200213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周敏雁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“品读苏轼”高中语文校本课程的开发与实施研究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8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202025200214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王英捷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指向核心素养的高中古诗词阅读教学研究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1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蔡冬梅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《红星照耀中国》整本书阅读教学研究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20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202025200216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唐婷婷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常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立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基于“三位一体”阅读体系的自读课文教学研究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21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静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  伟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生态翻译学视域下初中古代游记散文教学研究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202025200225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焦其婕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常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立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基于项目式学习的初中“活动·探究”单元教学研究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202025200227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雪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减负背景下高中语文课外作业设计研究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202025200228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陈宣羽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王国均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初中整本书读书报告写作教学研究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202025200229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王文菲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高中小说群文阅读教学研究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202025200230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杨璐瑶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王国均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《骆驼祥子》的批注式阅读教学研究</w:t>
            </w:r>
          </w:p>
        </w:tc>
      </w:tr>
      <w:tr>
        <w:trPr>
          <w:trHeight w:val="499" w:hRule="atLeast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202025200232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钟倩倩</w:t>
            </w:r>
          </w:p>
        </w:tc>
        <w:tc>
          <w:tcPr>
            <w:tcW w:w="11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项目式学习在初中语文实用文教学中的应用研究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24"/>
          <w:szCs w:val="24"/>
          <w:lang w:val="en-US" w:eastAsia="zh-Hans"/>
        </w:rPr>
        <w:t>第二组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 xml:space="preserve">开题时间：2021年12月24日 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上午8：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0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0开始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 xml:space="preserve">开题地点： 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5-103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 xml:space="preserve">教室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开题组长：郑逸农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开题专家：殷晓杰、杨继利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开题记录秘书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李陶然</w:t>
      </w:r>
      <w:r>
        <w:rPr>
          <w:rFonts w:hint="default" w:asciiTheme="minorEastAsia" w:hAnsiTheme="minorEastAsia" w:eastAsiaTheme="minorEastAsia" w:cstheme="minorEastAsia"/>
          <w:b w:val="0"/>
          <w:bCs/>
          <w:sz w:val="24"/>
          <w:szCs w:val="24"/>
          <w:lang w:eastAsia="zh-Hans"/>
        </w:rPr>
        <w:t>（长号17857585251，短号675251）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每位参加开题的同学陈述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分钟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开题专家评议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分钟</w:t>
      </w:r>
      <w:r>
        <w:rPr>
          <w:rFonts w:hint="default" w:asciiTheme="minorEastAsia" w:hAnsiTheme="minorEastAsia" w:eastAsiaTheme="minorEastAsia" w:cstheme="minorEastAsia"/>
          <w:sz w:val="24"/>
          <w:szCs w:val="24"/>
          <w:lang w:eastAsia="zh-Hans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Hans"/>
        </w:rPr>
        <w:t>参加开题研究生：</w:t>
      </w:r>
    </w:p>
    <w:tbl>
      <w:tblPr>
        <w:tblStyle w:val="3"/>
        <w:tblW w:w="899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1489"/>
        <w:gridCol w:w="956"/>
        <w:gridCol w:w="1255"/>
        <w:gridCol w:w="867"/>
        <w:gridCol w:w="3724"/>
      </w:tblGrid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学号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导师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论文题目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202025200005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刘瑾纯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高中先秦诸子散文群文阅读教学实践研究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202025200006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琳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中学语文演讲辞阅读教学研究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202025200012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吴城骏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正本清源，依体而教——基于体式特征的高中宋词教学研究</w:t>
            </w:r>
          </w:p>
        </w:tc>
      </w:tr>
      <w:tr>
        <w:trPr>
          <w:trHeight w:val="484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202025200189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祝雪聪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基于交际语境写作理论的中学文学评论写作教学研究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202025200190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璐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高中语文整本书阅读的评价研究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202025200194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高文心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中学语文诗化小说教学研究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202025200195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赵昕怡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典型任务在高中文言文教学中的应用研究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202025200196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陆依洁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沉浸理论指导下的初中古诗词教学研究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9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202025200197</w:t>
            </w:r>
          </w:p>
        </w:tc>
        <w:tc>
          <w:tcPr>
            <w:tcW w:w="9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张桠恬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陈年福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color w:val="30303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初中名著导读批注式阅读教学研究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202025200198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徐贞贞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王国均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基于“UbD”理论的初中散文大单元教学设计研究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席勇琴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陈年福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高中文言文字词训诂教学研究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单栩帆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以语文非连续性文本促初中生逻辑思维发展研究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13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严惠颖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潘正文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基于语言建构与运用的高中小说教学研究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202025200203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珂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郑逸农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高中语文鲁迅作品群文阅读教学研究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毛婧颖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基于高中生认知发展的古诗教学研究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16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202025200205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敏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高中小说阅读教学中的情境创设研究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17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吴雯雯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蔡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伟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模仿理论在高中诗歌写作教学中的应用研究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202025200208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王佳艺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高中语文古典传记文学作品阅读教学研究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</w:rPr>
              <w:t>19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202025200218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周奕男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媒介素养教育视域下的中学语文新闻教学研究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0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202025200219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张苗苗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俞向军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NAEP写作评估框架下统编初中语文教科书写作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能力系统研究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啸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俞向军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浙江省初中语文《作业本》阅读能力层级研究</w:t>
            </w:r>
          </w:p>
        </w:tc>
      </w:tr>
      <w:tr>
        <w:trPr>
          <w:trHeight w:val="626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202025200220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黄芳芳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基于前景化理论的中学散文阅读教学研究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3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202025200222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豪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中学语文外国传记作品教学研究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4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202025200224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周玲利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俞向军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统编版初中语文教科书的教师形象分析及教学研究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5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202025200226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郭靖茹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高中分析性写作教学法应用研究</w:t>
            </w:r>
          </w:p>
        </w:tc>
      </w:tr>
      <w:tr>
        <w:trPr>
          <w:trHeight w:val="499" w:hRule="atLeast"/>
        </w:trPr>
        <w:tc>
          <w:tcPr>
            <w:tcW w:w="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2</w:t>
            </w:r>
            <w:r>
              <w:rPr>
                <w:rFonts w:hint="default" w:ascii="宋体" w:hAnsi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6</w:t>
            </w:r>
          </w:p>
        </w:tc>
        <w:tc>
          <w:tcPr>
            <w:tcW w:w="14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202025200231</w:t>
            </w:r>
          </w:p>
        </w:tc>
        <w:tc>
          <w:tcPr>
            <w:tcW w:w="9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徐嘉婕</w:t>
            </w: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学科教学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语文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童志斌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eastAsia="zh-Hans"/>
              </w:rPr>
              <w:t>初中语文修辞教学研究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/>
          <w:sz w:val="28"/>
          <w:szCs w:val="28"/>
        </w:rPr>
      </w:pPr>
    </w:p>
    <w:p>
      <w:pPr>
        <w:pStyle w:val="5"/>
        <w:keepNext w:val="0"/>
        <w:keepLines w:val="0"/>
        <w:widowControl/>
        <w:suppressLineNumbers w:val="0"/>
      </w:pPr>
    </w:p>
    <w:p>
      <w:pPr>
        <w:jc w:val="both"/>
        <w:rPr>
          <w:sz w:val="28"/>
          <w:szCs w:val="28"/>
        </w:rPr>
      </w:pP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教师教育学院</w:t>
      </w:r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t>20</w:t>
      </w: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年12月</w:t>
      </w:r>
      <w:r>
        <w:rPr>
          <w:rFonts w:hint="default"/>
          <w:sz w:val="28"/>
          <w:szCs w:val="28"/>
        </w:rPr>
        <w:t>19</w:t>
      </w:r>
      <w:r>
        <w:rPr>
          <w:rFonts w:hint="eastAsia"/>
          <w:sz w:val="28"/>
          <w:szCs w:val="28"/>
        </w:rPr>
        <w:t>日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Confetti">
    <w:altName w:val="苹方-简"/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Heiti SC Light">
    <w:panose1 w:val="00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9E66D"/>
    <w:rsid w:val="2C9FEC75"/>
    <w:rsid w:val="33B5BDBA"/>
    <w:rsid w:val="4EE70B98"/>
    <w:rsid w:val="5D63303E"/>
    <w:rsid w:val="5D7FB56A"/>
    <w:rsid w:val="5FFE6973"/>
    <w:rsid w:val="62E9E66D"/>
    <w:rsid w:val="66B7B793"/>
    <w:rsid w:val="736F4B77"/>
    <w:rsid w:val="73FF11C4"/>
    <w:rsid w:val="7AEB3B94"/>
    <w:rsid w:val="7BAD4527"/>
    <w:rsid w:val="7BD7A32A"/>
    <w:rsid w:val="7BFFA6C6"/>
    <w:rsid w:val="7DDC5229"/>
    <w:rsid w:val="7E58C0F9"/>
    <w:rsid w:val="7EDFF7A3"/>
    <w:rsid w:val="7EFEB37F"/>
    <w:rsid w:val="7F7F6835"/>
    <w:rsid w:val="7FBFEE97"/>
    <w:rsid w:val="7FE3E239"/>
    <w:rsid w:val="7FFEAF52"/>
    <w:rsid w:val="9BFF0117"/>
    <w:rsid w:val="B9BF5C0A"/>
    <w:rsid w:val="BBFBEFB6"/>
    <w:rsid w:val="BFFFE73A"/>
    <w:rsid w:val="C7FF6138"/>
    <w:rsid w:val="DE6F9218"/>
    <w:rsid w:val="DEE9643F"/>
    <w:rsid w:val="ED7BCB30"/>
    <w:rsid w:val="F37E44FF"/>
    <w:rsid w:val="FB9EC67C"/>
    <w:rsid w:val="FDB7481D"/>
    <w:rsid w:val="FF5FF7EC"/>
    <w:rsid w:val="FFCB07D0"/>
    <w:rsid w:val="FFD7D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2021-12-21T01:43:00Z</dcterms:created>
  <dc:creator>yu-xiangjun</dc:creator>
  <cp:lastModifiedBy>yu-xiangjun</cp:lastModifiedBy>
  <dcterms:modified xsi:type="dcterms:W3CDTF">2021-12-20T14:32:00Z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